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A4" w:rsidRPr="00007CA4" w:rsidRDefault="00AD26B6" w:rsidP="000132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ASCC 4/21</w:t>
      </w:r>
      <w:r w:rsidR="00007CA4" w:rsidRPr="00007CA4">
        <w:rPr>
          <w:rFonts w:ascii="Times New Roman" w:hAnsi="Times New Roman" w:cs="Times New Roman"/>
          <w:sz w:val="24"/>
          <w:szCs w:val="24"/>
        </w:rPr>
        <w:t>/2017</w:t>
      </w:r>
    </w:p>
    <w:p w:rsidR="00007CA4" w:rsidRPr="00007CA4" w:rsidRDefault="002F56C1" w:rsidP="000132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Bricker Hall</w:t>
      </w:r>
      <w:r w:rsidR="00007CA4" w:rsidRPr="00007CA4">
        <w:rPr>
          <w:rFonts w:ascii="Times New Roman" w:hAnsi="Times New Roman" w:cs="Times New Roman"/>
          <w:sz w:val="24"/>
          <w:szCs w:val="24"/>
        </w:rPr>
        <w:t xml:space="preserve"> </w:t>
      </w:r>
      <w:r w:rsidR="0035606C">
        <w:rPr>
          <w:rFonts w:ascii="Times New Roman" w:hAnsi="Times New Roman" w:cs="Times New Roman"/>
          <w:sz w:val="24"/>
          <w:szCs w:val="24"/>
        </w:rPr>
        <w:t>8:3</w:t>
      </w:r>
      <w:r w:rsidR="00007CA4" w:rsidRPr="00007CA4">
        <w:rPr>
          <w:rFonts w:ascii="Times New Roman" w:hAnsi="Times New Roman" w:cs="Times New Roman"/>
          <w:sz w:val="24"/>
          <w:szCs w:val="24"/>
        </w:rPr>
        <w:t>0-10:30am</w:t>
      </w:r>
    </w:p>
    <w:p w:rsidR="00007CA4" w:rsidRPr="00007CA4" w:rsidRDefault="00A975C5" w:rsidP="000132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076E3B">
        <w:rPr>
          <w:rFonts w:ascii="Times New Roman" w:hAnsi="Times New Roman" w:cs="Times New Roman"/>
          <w:sz w:val="24"/>
          <w:szCs w:val="24"/>
        </w:rPr>
        <w:t>pproved</w:t>
      </w:r>
      <w:r w:rsidR="00007CA4" w:rsidRPr="00007CA4">
        <w:rPr>
          <w:rFonts w:ascii="Times New Roman" w:hAnsi="Times New Roman" w:cs="Times New Roman"/>
          <w:sz w:val="24"/>
          <w:szCs w:val="24"/>
        </w:rPr>
        <w:t xml:space="preserve"> Minutes</w:t>
      </w:r>
    </w:p>
    <w:p w:rsidR="00007CA4" w:rsidRPr="00007CA4" w:rsidRDefault="00007CA4" w:rsidP="00013291">
      <w:pPr>
        <w:spacing w:after="0" w:line="240" w:lineRule="auto"/>
        <w:rPr>
          <w:rFonts w:ascii="Times New Roman" w:hAnsi="Times New Roman" w:cs="Times New Roman"/>
          <w:sz w:val="24"/>
          <w:szCs w:val="24"/>
        </w:rPr>
      </w:pPr>
    </w:p>
    <w:p w:rsidR="00AD2471" w:rsidRPr="003671FE" w:rsidRDefault="00007CA4" w:rsidP="00013291">
      <w:pPr>
        <w:pStyle w:val="Heading1"/>
        <w:shd w:val="clear" w:color="auto" w:fill="FFFFFF"/>
        <w:spacing w:before="0" w:beforeAutospacing="0" w:after="0" w:afterAutospacing="0"/>
        <w:rPr>
          <w:rFonts w:eastAsiaTheme="minorHAnsi"/>
          <w:b w:val="0"/>
          <w:bCs w:val="0"/>
          <w:kern w:val="0"/>
          <w:sz w:val="24"/>
          <w:szCs w:val="24"/>
        </w:rPr>
      </w:pPr>
      <w:r w:rsidRPr="003671FE">
        <w:rPr>
          <w:rFonts w:eastAsiaTheme="minorHAnsi"/>
          <w:b w:val="0"/>
          <w:bCs w:val="0"/>
          <w:kern w:val="0"/>
          <w:sz w:val="24"/>
          <w:szCs w:val="24"/>
        </w:rPr>
        <w:t xml:space="preserve">ATTENDEES: </w:t>
      </w:r>
      <w:r w:rsidR="00013A28" w:rsidRPr="003671FE">
        <w:rPr>
          <w:rFonts w:eastAsiaTheme="minorHAnsi"/>
          <w:b w:val="0"/>
          <w:bCs w:val="0"/>
          <w:kern w:val="0"/>
          <w:sz w:val="24"/>
          <w:szCs w:val="24"/>
        </w:rPr>
        <w:t>Bitters,</w:t>
      </w:r>
      <w:r w:rsidRPr="003671FE">
        <w:rPr>
          <w:rFonts w:eastAsiaTheme="minorHAnsi"/>
          <w:b w:val="0"/>
          <w:bCs w:val="0"/>
          <w:kern w:val="0"/>
          <w:sz w:val="24"/>
          <w:szCs w:val="24"/>
        </w:rPr>
        <w:t xml:space="preserve"> Daly,</w:t>
      </w:r>
      <w:r w:rsidR="008A285C" w:rsidRPr="003671FE">
        <w:rPr>
          <w:rFonts w:eastAsiaTheme="minorHAnsi"/>
          <w:b w:val="0"/>
          <w:bCs w:val="0"/>
          <w:kern w:val="0"/>
          <w:sz w:val="24"/>
          <w:szCs w:val="24"/>
        </w:rPr>
        <w:t xml:space="preserve"> Fink,</w:t>
      </w:r>
      <w:r w:rsidRPr="003671FE">
        <w:rPr>
          <w:rFonts w:eastAsiaTheme="minorHAnsi"/>
          <w:b w:val="0"/>
          <w:bCs w:val="0"/>
          <w:kern w:val="0"/>
          <w:sz w:val="24"/>
          <w:szCs w:val="24"/>
        </w:rPr>
        <w:t xml:space="preserve"> Haddad, Hawkins,</w:t>
      </w:r>
      <w:r w:rsidR="003671FE" w:rsidRPr="003671FE">
        <w:rPr>
          <w:rFonts w:eastAsiaTheme="minorHAnsi"/>
          <w:b w:val="0"/>
          <w:bCs w:val="0"/>
          <w:kern w:val="0"/>
          <w:sz w:val="24"/>
          <w:szCs w:val="24"/>
        </w:rPr>
        <w:t xml:space="preserve"> </w:t>
      </w:r>
      <w:r w:rsidR="003671FE">
        <w:rPr>
          <w:rFonts w:eastAsiaTheme="minorHAnsi"/>
          <w:b w:val="0"/>
          <w:bCs w:val="0"/>
          <w:kern w:val="0"/>
          <w:sz w:val="24"/>
          <w:szCs w:val="24"/>
        </w:rPr>
        <w:t xml:space="preserve">Heysel, </w:t>
      </w:r>
      <w:r w:rsidR="003671FE" w:rsidRPr="003671FE">
        <w:rPr>
          <w:b w:val="0"/>
          <w:bCs w:val="0"/>
          <w:sz w:val="24"/>
          <w:szCs w:val="24"/>
        </w:rPr>
        <w:t>Husen</w:t>
      </w:r>
      <w:r w:rsidR="003671FE" w:rsidRPr="003671FE">
        <w:rPr>
          <w:rFonts w:eastAsiaTheme="minorHAnsi"/>
          <w:b w:val="0"/>
          <w:bCs w:val="0"/>
          <w:kern w:val="0"/>
          <w:sz w:val="24"/>
          <w:szCs w:val="24"/>
        </w:rPr>
        <w:t xml:space="preserve">, </w:t>
      </w:r>
      <w:r w:rsidRPr="003671FE">
        <w:rPr>
          <w:rFonts w:eastAsiaTheme="minorHAnsi"/>
          <w:b w:val="0"/>
          <w:bCs w:val="0"/>
          <w:kern w:val="0"/>
          <w:sz w:val="24"/>
          <w:szCs w:val="24"/>
        </w:rPr>
        <w:t>Jen</w:t>
      </w:r>
      <w:r w:rsidR="00AD2471" w:rsidRPr="003671FE">
        <w:rPr>
          <w:rFonts w:eastAsiaTheme="minorHAnsi"/>
          <w:b w:val="0"/>
          <w:bCs w:val="0"/>
          <w:kern w:val="0"/>
          <w:sz w:val="24"/>
          <w:szCs w:val="24"/>
        </w:rPr>
        <w:t>kins, King, Kline, Krissek, Lam</w:t>
      </w:r>
      <w:r w:rsidR="000065B4" w:rsidRPr="003671FE">
        <w:rPr>
          <w:rFonts w:eastAsiaTheme="minorHAnsi"/>
          <w:b w:val="0"/>
          <w:bCs w:val="0"/>
          <w:kern w:val="0"/>
          <w:sz w:val="24"/>
          <w:szCs w:val="24"/>
        </w:rPr>
        <w:t xml:space="preserve">, </w:t>
      </w:r>
      <w:r w:rsidR="003671FE" w:rsidRPr="003671FE">
        <w:rPr>
          <w:b w:val="0"/>
          <w:bCs w:val="0"/>
          <w:sz w:val="24"/>
          <w:szCs w:val="24"/>
        </w:rPr>
        <w:t>Marsch</w:t>
      </w:r>
      <w:r w:rsidR="003671FE" w:rsidRPr="003671FE">
        <w:rPr>
          <w:rFonts w:eastAsiaTheme="minorHAnsi"/>
          <w:b w:val="0"/>
          <w:bCs w:val="0"/>
          <w:kern w:val="0"/>
          <w:sz w:val="24"/>
          <w:szCs w:val="24"/>
        </w:rPr>
        <w:t xml:space="preserve">, </w:t>
      </w:r>
      <w:r w:rsidRPr="003671FE">
        <w:rPr>
          <w:rFonts w:eastAsiaTheme="minorHAnsi"/>
          <w:b w:val="0"/>
          <w:bCs w:val="0"/>
          <w:kern w:val="0"/>
          <w:sz w:val="24"/>
          <w:szCs w:val="24"/>
        </w:rPr>
        <w:t xml:space="preserve">Oldroyd, Ries, Roup, Savage, </w:t>
      </w:r>
      <w:r w:rsidR="003671FE" w:rsidRPr="003671FE">
        <w:rPr>
          <w:b w:val="0"/>
          <w:bCs w:val="0"/>
          <w:sz w:val="24"/>
          <w:szCs w:val="24"/>
        </w:rPr>
        <w:t>Simmons,</w:t>
      </w:r>
      <w:r w:rsidR="003671FE" w:rsidRPr="003671FE">
        <w:rPr>
          <w:rFonts w:eastAsiaTheme="minorHAnsi"/>
          <w:b w:val="0"/>
          <w:bCs w:val="0"/>
          <w:kern w:val="0"/>
          <w:sz w:val="24"/>
          <w:szCs w:val="24"/>
        </w:rPr>
        <w:t xml:space="preserve"> </w:t>
      </w:r>
      <w:r w:rsidRPr="003671FE">
        <w:rPr>
          <w:rFonts w:eastAsiaTheme="minorHAnsi"/>
          <w:b w:val="0"/>
          <w:bCs w:val="0"/>
          <w:kern w:val="0"/>
          <w:sz w:val="24"/>
          <w:szCs w:val="24"/>
        </w:rPr>
        <w:t xml:space="preserve">Smith, Taleghani-Nikazm, </w:t>
      </w:r>
      <w:r w:rsidR="009F42D8" w:rsidRPr="003671FE">
        <w:rPr>
          <w:rFonts w:eastAsiaTheme="minorHAnsi"/>
          <w:b w:val="0"/>
          <w:bCs w:val="0"/>
          <w:kern w:val="0"/>
          <w:sz w:val="24"/>
          <w:szCs w:val="24"/>
        </w:rPr>
        <w:t xml:space="preserve">Vaessin, </w:t>
      </w:r>
      <w:r w:rsidRPr="003671FE">
        <w:rPr>
          <w:rFonts w:eastAsiaTheme="minorHAnsi"/>
          <w:b w:val="0"/>
          <w:bCs w:val="0"/>
          <w:kern w:val="0"/>
          <w:sz w:val="24"/>
          <w:szCs w:val="24"/>
        </w:rPr>
        <w:t>Vankeerbergen</w:t>
      </w:r>
    </w:p>
    <w:p w:rsidR="00AD2471" w:rsidRPr="00007CA4" w:rsidRDefault="00AD2471" w:rsidP="00013291">
      <w:pPr>
        <w:pStyle w:val="Heading1"/>
        <w:shd w:val="clear" w:color="auto" w:fill="FFFFFF"/>
        <w:spacing w:before="0" w:beforeAutospacing="0" w:after="0" w:afterAutospacing="0"/>
        <w:rPr>
          <w:rFonts w:eastAsiaTheme="minorHAnsi"/>
          <w:b w:val="0"/>
          <w:bCs w:val="0"/>
          <w:kern w:val="0"/>
          <w:sz w:val="24"/>
          <w:szCs w:val="24"/>
        </w:rPr>
      </w:pPr>
    </w:p>
    <w:p w:rsidR="00AD26B6" w:rsidRDefault="00AD26B6" w:rsidP="00013291">
      <w:pPr>
        <w:numPr>
          <w:ilvl w:val="0"/>
          <w:numId w:val="6"/>
        </w:numPr>
        <w:spacing w:after="0" w:line="240" w:lineRule="auto"/>
        <w:rPr>
          <w:rFonts w:ascii="Times New Roman" w:hAnsi="Times New Roman" w:cs="Times New Roman"/>
          <w:sz w:val="24"/>
          <w:szCs w:val="24"/>
        </w:rPr>
      </w:pPr>
      <w:r w:rsidRPr="00AD26B6">
        <w:rPr>
          <w:rFonts w:ascii="Times New Roman" w:hAnsi="Times New Roman" w:cs="Times New Roman"/>
          <w:sz w:val="24"/>
          <w:szCs w:val="24"/>
        </w:rPr>
        <w:t xml:space="preserve">Approval of 3-24-17 minutes </w:t>
      </w:r>
    </w:p>
    <w:p w:rsidR="00AD2471" w:rsidRDefault="00810F32"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Krissek, </w:t>
      </w:r>
      <w:r w:rsidR="00AA2360">
        <w:rPr>
          <w:rFonts w:ascii="Times New Roman" w:hAnsi="Times New Roman" w:cs="Times New Roman"/>
          <w:sz w:val="24"/>
          <w:szCs w:val="24"/>
        </w:rPr>
        <w:t xml:space="preserve">Vaessin, unanimously approved </w:t>
      </w:r>
    </w:p>
    <w:p w:rsidR="00D346C3" w:rsidRPr="00AD2471" w:rsidRDefault="00D346C3" w:rsidP="00013291">
      <w:pPr>
        <w:pStyle w:val="ListParagraph"/>
        <w:spacing w:after="0" w:line="240" w:lineRule="auto"/>
        <w:ind w:left="1440"/>
        <w:rPr>
          <w:rFonts w:ascii="Times New Roman" w:hAnsi="Times New Roman" w:cs="Times New Roman"/>
          <w:sz w:val="24"/>
          <w:szCs w:val="24"/>
        </w:rPr>
      </w:pPr>
    </w:p>
    <w:p w:rsidR="00AD26B6" w:rsidRDefault="00AD26B6" w:rsidP="00013291">
      <w:pPr>
        <w:numPr>
          <w:ilvl w:val="0"/>
          <w:numId w:val="6"/>
        </w:numPr>
        <w:spacing w:after="0" w:line="240" w:lineRule="auto"/>
        <w:rPr>
          <w:rFonts w:ascii="Times New Roman" w:hAnsi="Times New Roman" w:cs="Times New Roman"/>
          <w:sz w:val="24"/>
          <w:szCs w:val="24"/>
        </w:rPr>
      </w:pPr>
      <w:r w:rsidRPr="00AD26B6">
        <w:rPr>
          <w:rFonts w:ascii="Times New Roman" w:hAnsi="Times New Roman" w:cs="Times New Roman"/>
          <w:sz w:val="24"/>
          <w:szCs w:val="24"/>
        </w:rPr>
        <w:t>Bachelor of Science: English and Mathematics (new) (Guests: Bill Husen and Clare Simmons)  </w:t>
      </w:r>
    </w:p>
    <w:p w:rsidR="008F3F40" w:rsidRDefault="008F3F40"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Proposal for an integrated major in Mathematics and English, which will allow students to gain skills in both fields. The Math coursework will follow one of the four tracks: Applied Math, Education, Finance and Actuarial Science, </w:t>
      </w:r>
      <w:r w:rsidR="00913C57">
        <w:rPr>
          <w:rFonts w:ascii="Times New Roman" w:hAnsi="Times New Roman" w:cs="Times New Roman"/>
          <w:sz w:val="24"/>
          <w:szCs w:val="24"/>
        </w:rPr>
        <w:t>and Theory.</w:t>
      </w:r>
      <w:r>
        <w:rPr>
          <w:rFonts w:ascii="Times New Roman" w:hAnsi="Times New Roman" w:cs="Times New Roman"/>
          <w:sz w:val="24"/>
          <w:szCs w:val="24"/>
        </w:rPr>
        <w:t xml:space="preserve"> </w:t>
      </w:r>
    </w:p>
    <w:p w:rsidR="00913C57" w:rsidRDefault="00913C57"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NMS and A&amp;H1 panels reviewed the proposal. </w:t>
      </w:r>
    </w:p>
    <w:p w:rsidR="00DD5B56" w:rsidRDefault="00D346C3" w:rsidP="00013291">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Four issues identified by NMS:</w:t>
      </w:r>
    </w:p>
    <w:p w:rsidR="00D346C3" w:rsidRPr="00810007" w:rsidRDefault="00D346C3" w:rsidP="00013291">
      <w:pPr>
        <w:numPr>
          <w:ilvl w:val="1"/>
          <w:numId w:val="7"/>
        </w:numPr>
        <w:spacing w:after="0" w:line="240" w:lineRule="auto"/>
        <w:rPr>
          <w:rFonts w:ascii="Times New Roman" w:eastAsia="Times New Roman" w:hAnsi="Times New Roman"/>
          <w:b/>
          <w:sz w:val="24"/>
          <w:szCs w:val="24"/>
        </w:rPr>
      </w:pPr>
      <w:r w:rsidRPr="00810007">
        <w:rPr>
          <w:rFonts w:ascii="Times New Roman" w:eastAsia="Times New Roman" w:hAnsi="Times New Roman"/>
          <w:b/>
          <w:sz w:val="24"/>
          <w:szCs w:val="24"/>
        </w:rPr>
        <w:t>Remove GE Data Analysis line on each 4-year plan</w:t>
      </w:r>
      <w:r>
        <w:rPr>
          <w:rFonts w:ascii="Times New Roman" w:eastAsia="Times New Roman" w:hAnsi="Times New Roman"/>
          <w:b/>
          <w:sz w:val="24"/>
          <w:szCs w:val="24"/>
        </w:rPr>
        <w:t xml:space="preserve"> (in the </w:t>
      </w:r>
      <w:proofErr w:type="gramStart"/>
      <w:r>
        <w:rPr>
          <w:rFonts w:ascii="Times New Roman" w:eastAsia="Times New Roman" w:hAnsi="Times New Roman"/>
          <w:b/>
          <w:sz w:val="24"/>
          <w:szCs w:val="24"/>
        </w:rPr>
        <w:t>Spring</w:t>
      </w:r>
      <w:proofErr w:type="gramEnd"/>
      <w:r>
        <w:rPr>
          <w:rFonts w:ascii="Times New Roman" w:eastAsia="Times New Roman" w:hAnsi="Times New Roman"/>
          <w:b/>
          <w:sz w:val="24"/>
          <w:szCs w:val="24"/>
        </w:rPr>
        <w:t xml:space="preserve"> of second year)</w:t>
      </w:r>
      <w:r w:rsidRPr="00810007">
        <w:rPr>
          <w:rFonts w:ascii="Times New Roman" w:eastAsia="Times New Roman" w:hAnsi="Times New Roman"/>
          <w:b/>
          <w:sz w:val="24"/>
          <w:szCs w:val="24"/>
        </w:rPr>
        <w:t>. BS students fulfill that requirement in the actual major courses.</w:t>
      </w:r>
    </w:p>
    <w:p w:rsidR="00D346C3" w:rsidRPr="00810007" w:rsidRDefault="00D346C3" w:rsidP="00013291">
      <w:pPr>
        <w:numPr>
          <w:ilvl w:val="1"/>
          <w:numId w:val="7"/>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 16: Add “E</w:t>
      </w:r>
      <w:r w:rsidRPr="00810007">
        <w:rPr>
          <w:rFonts w:ascii="Times New Roman" w:eastAsia="Times New Roman" w:hAnsi="Times New Roman"/>
          <w:b/>
          <w:sz w:val="24"/>
          <w:szCs w:val="24"/>
        </w:rPr>
        <w:t xml:space="preserve">lective </w:t>
      </w:r>
      <w:r>
        <w:rPr>
          <w:rFonts w:ascii="Times New Roman" w:eastAsia="Times New Roman" w:hAnsi="Times New Roman"/>
          <w:b/>
          <w:sz w:val="24"/>
          <w:szCs w:val="24"/>
        </w:rPr>
        <w:t xml:space="preserve">course” </w:t>
      </w:r>
      <w:r w:rsidRPr="00810007">
        <w:rPr>
          <w:rFonts w:ascii="Times New Roman" w:eastAsia="Times New Roman" w:hAnsi="Times New Roman"/>
          <w:b/>
          <w:sz w:val="24"/>
          <w:szCs w:val="24"/>
        </w:rPr>
        <w:t>on two lines that have a blank with credit hours added.</w:t>
      </w:r>
      <w:r>
        <w:rPr>
          <w:rFonts w:ascii="Times New Roman" w:eastAsia="Times New Roman" w:hAnsi="Times New Roman"/>
          <w:b/>
          <w:sz w:val="24"/>
          <w:szCs w:val="24"/>
        </w:rPr>
        <w:t xml:space="preserve"> (One is in Spring of Year 3 and the other one is in the Fall of Year 4.)</w:t>
      </w:r>
    </w:p>
    <w:p w:rsidR="00D346C3" w:rsidRPr="00810007" w:rsidRDefault="00D346C3" w:rsidP="00013291">
      <w:pPr>
        <w:numPr>
          <w:ilvl w:val="1"/>
          <w:numId w:val="7"/>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Math 1295 fulfills GE Open O</w:t>
      </w:r>
      <w:r w:rsidRPr="00810007">
        <w:rPr>
          <w:rFonts w:ascii="Times New Roman" w:eastAsia="Times New Roman" w:hAnsi="Times New Roman"/>
          <w:b/>
          <w:sz w:val="24"/>
          <w:szCs w:val="24"/>
        </w:rPr>
        <w:t>ption in 4-year plan for Theoretical Math. This course cannot be used for GE for BS students. Since there is now an elective slot open in that plan</w:t>
      </w:r>
      <w:r>
        <w:rPr>
          <w:rFonts w:ascii="Times New Roman" w:eastAsia="Times New Roman" w:hAnsi="Times New Roman"/>
          <w:b/>
          <w:sz w:val="24"/>
          <w:szCs w:val="24"/>
        </w:rPr>
        <w:t xml:space="preserve"> (since line about GE Data Analysis is now freed)</w:t>
      </w:r>
      <w:r w:rsidRPr="00810007">
        <w:rPr>
          <w:rFonts w:ascii="Times New Roman" w:eastAsia="Times New Roman" w:hAnsi="Times New Roman"/>
          <w:b/>
          <w:sz w:val="24"/>
          <w:szCs w:val="24"/>
        </w:rPr>
        <w:t xml:space="preserve">, use that course for the elective slot. </w:t>
      </w:r>
    </w:p>
    <w:p w:rsidR="00D346C3" w:rsidRPr="00810007" w:rsidRDefault="00D346C3" w:rsidP="00013291">
      <w:pPr>
        <w:numPr>
          <w:ilvl w:val="1"/>
          <w:numId w:val="7"/>
        </w:numPr>
        <w:spacing w:after="0" w:line="240" w:lineRule="auto"/>
        <w:rPr>
          <w:rFonts w:ascii="Times New Roman" w:eastAsia="Times New Roman" w:hAnsi="Times New Roman"/>
          <w:b/>
          <w:sz w:val="24"/>
          <w:szCs w:val="24"/>
        </w:rPr>
      </w:pPr>
      <w:r w:rsidRPr="00810007">
        <w:rPr>
          <w:rFonts w:ascii="Times New Roman" w:eastAsia="Times New Roman" w:hAnsi="Times New Roman"/>
          <w:b/>
          <w:sz w:val="24"/>
          <w:szCs w:val="24"/>
        </w:rPr>
        <w:t xml:space="preserve">P. 12: </w:t>
      </w:r>
      <w:r>
        <w:rPr>
          <w:rFonts w:ascii="Times New Roman" w:eastAsia="Times New Roman" w:hAnsi="Times New Roman"/>
          <w:b/>
          <w:sz w:val="24"/>
          <w:szCs w:val="24"/>
        </w:rPr>
        <w:t>“</w:t>
      </w:r>
      <w:r w:rsidRPr="00810007">
        <w:rPr>
          <w:rFonts w:ascii="Times New Roman" w:eastAsia="Times New Roman" w:hAnsi="Times New Roman"/>
          <w:b/>
          <w:sz w:val="24"/>
          <w:szCs w:val="24"/>
        </w:rPr>
        <w:t>Note: Where appropriate to the concentration, 3000-level English courses can substitute for 4000-level courses.</w:t>
      </w:r>
      <w:r>
        <w:rPr>
          <w:rFonts w:ascii="Times New Roman" w:eastAsia="Times New Roman" w:hAnsi="Times New Roman"/>
          <w:b/>
          <w:sz w:val="24"/>
          <w:szCs w:val="24"/>
        </w:rPr>
        <w:t>”</w:t>
      </w:r>
      <w:r w:rsidRPr="00810007">
        <w:rPr>
          <w:rFonts w:ascii="Times New Roman" w:eastAsia="Times New Roman" w:hAnsi="Times New Roman"/>
          <w:b/>
          <w:sz w:val="24"/>
          <w:szCs w:val="24"/>
        </w:rPr>
        <w:t xml:space="preserve"> Remove that statement.</w:t>
      </w:r>
    </w:p>
    <w:p w:rsidR="00EC2856" w:rsidRDefault="00EC2856" w:rsidP="00013291">
      <w:pPr>
        <w:pStyle w:val="ListParagraph"/>
        <w:numPr>
          <w:ilvl w:val="0"/>
          <w:numId w:val="7"/>
        </w:numPr>
        <w:suppressAutoHyphens/>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A&amp;H1 noted an issue with the GE literature and GE VPA categories: </w:t>
      </w:r>
    </w:p>
    <w:p w:rsidR="00134F84" w:rsidRPr="00EC2856" w:rsidRDefault="00134F84" w:rsidP="00013291">
      <w:pPr>
        <w:pStyle w:val="ListParagraph"/>
        <w:numPr>
          <w:ilvl w:val="1"/>
          <w:numId w:val="7"/>
        </w:numPr>
        <w:suppressAutoHyphens/>
        <w:spacing w:after="0" w:line="240" w:lineRule="auto"/>
        <w:rPr>
          <w:rFonts w:asciiTheme="majorBidi" w:hAnsiTheme="majorBidi" w:cstheme="majorBidi"/>
          <w:b/>
          <w:bCs/>
          <w:sz w:val="24"/>
          <w:szCs w:val="24"/>
        </w:rPr>
      </w:pPr>
      <w:r w:rsidRPr="00EC2856">
        <w:rPr>
          <w:rFonts w:asciiTheme="majorBidi" w:hAnsiTheme="majorBidi" w:cstheme="majorBidi"/>
          <w:b/>
          <w:bCs/>
          <w:sz w:val="24"/>
          <w:szCs w:val="24"/>
        </w:rPr>
        <w:t xml:space="preserve">According to the rules of the GE, “A maximum of three hours is permitted from the department of the major across the Literature and Visual and Performing Arts categories, but these hours may not be counted on the major.” If the </w:t>
      </w:r>
      <w:proofErr w:type="spellStart"/>
      <w:r w:rsidRPr="00EC2856">
        <w:rPr>
          <w:rFonts w:asciiTheme="majorBidi" w:hAnsiTheme="majorBidi" w:cstheme="majorBidi"/>
          <w:b/>
          <w:bCs/>
          <w:sz w:val="24"/>
          <w:szCs w:val="24"/>
        </w:rPr>
        <w:t>Dept</w:t>
      </w:r>
      <w:proofErr w:type="spellEnd"/>
      <w:r w:rsidRPr="00EC2856">
        <w:rPr>
          <w:rFonts w:asciiTheme="majorBidi" w:hAnsiTheme="majorBidi" w:cstheme="majorBidi"/>
          <w:b/>
          <w:bCs/>
          <w:sz w:val="24"/>
          <w:szCs w:val="24"/>
        </w:rPr>
        <w:t xml:space="preserve"> of English is considered “the department of the major” (or at least one of the departments of the major), then the GE Literature course and the GE VPA course cannot both be taken in the Department of English. </w:t>
      </w:r>
    </w:p>
    <w:p w:rsidR="00D346C3" w:rsidRPr="00B60E08" w:rsidRDefault="00810F32" w:rsidP="00013291">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Proposers will address this in the revised version of the proposal. </w:t>
      </w:r>
    </w:p>
    <w:p w:rsidR="0040623A" w:rsidRDefault="0040623A"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w:t>
      </w:r>
      <w:r w:rsidR="008B4014">
        <w:rPr>
          <w:rFonts w:ascii="Times New Roman" w:hAnsi="Times New Roman" w:cs="Times New Roman"/>
          <w:sz w:val="24"/>
          <w:szCs w:val="24"/>
        </w:rPr>
        <w:t xml:space="preserve">member </w:t>
      </w:r>
      <w:r>
        <w:rPr>
          <w:rFonts w:ascii="Times New Roman" w:hAnsi="Times New Roman" w:cs="Times New Roman"/>
          <w:sz w:val="24"/>
          <w:szCs w:val="24"/>
        </w:rPr>
        <w:t xml:space="preserve">question: Proposal indicates that students will be identified for recruitment based on high math ACT and SAT scores. </w:t>
      </w:r>
      <w:r w:rsidR="00810F32">
        <w:rPr>
          <w:rFonts w:ascii="Times New Roman" w:hAnsi="Times New Roman" w:cs="Times New Roman"/>
          <w:sz w:val="24"/>
          <w:szCs w:val="24"/>
        </w:rPr>
        <w:t xml:space="preserve">In other words, recruitment seems to target math students and not English students. </w:t>
      </w:r>
      <w:r>
        <w:rPr>
          <w:rFonts w:ascii="Times New Roman" w:hAnsi="Times New Roman" w:cs="Times New Roman"/>
          <w:sz w:val="24"/>
          <w:szCs w:val="24"/>
        </w:rPr>
        <w:t xml:space="preserve">How will humanities students be identified for recruitment? </w:t>
      </w:r>
    </w:p>
    <w:p w:rsidR="0040623A" w:rsidRDefault="0040623A"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Advisors will talk to incoming students who are interested in English but are hesitant to pursue it because they feel it is not </w:t>
      </w:r>
      <w:r w:rsidR="00810F32">
        <w:rPr>
          <w:rFonts w:ascii="Times New Roman" w:hAnsi="Times New Roman" w:cs="Times New Roman"/>
          <w:sz w:val="24"/>
          <w:szCs w:val="24"/>
        </w:rPr>
        <w:t xml:space="preserve">a </w:t>
      </w:r>
      <w:r>
        <w:rPr>
          <w:rFonts w:ascii="Times New Roman" w:hAnsi="Times New Roman" w:cs="Times New Roman"/>
          <w:sz w:val="24"/>
          <w:szCs w:val="24"/>
        </w:rPr>
        <w:t>practical</w:t>
      </w:r>
      <w:r w:rsidR="00810F32">
        <w:rPr>
          <w:rFonts w:ascii="Times New Roman" w:hAnsi="Times New Roman" w:cs="Times New Roman"/>
          <w:sz w:val="24"/>
          <w:szCs w:val="24"/>
        </w:rPr>
        <w:t xml:space="preserve"> major</w:t>
      </w:r>
      <w:r>
        <w:rPr>
          <w:rFonts w:ascii="Times New Roman" w:hAnsi="Times New Roman" w:cs="Times New Roman"/>
          <w:sz w:val="24"/>
          <w:szCs w:val="24"/>
        </w:rPr>
        <w:t xml:space="preserve">. </w:t>
      </w:r>
    </w:p>
    <w:p w:rsidR="0040623A" w:rsidRDefault="0040623A"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Committee</w:t>
      </w:r>
      <w:r w:rsidR="00D03712">
        <w:rPr>
          <w:rFonts w:ascii="Times New Roman" w:hAnsi="Times New Roman" w:cs="Times New Roman"/>
          <w:sz w:val="24"/>
          <w:szCs w:val="24"/>
        </w:rPr>
        <w:t xml:space="preserve"> member</w:t>
      </w:r>
      <w:r>
        <w:rPr>
          <w:rFonts w:ascii="Times New Roman" w:hAnsi="Times New Roman" w:cs="Times New Roman"/>
          <w:sz w:val="24"/>
          <w:szCs w:val="24"/>
        </w:rPr>
        <w:t xml:space="preserve"> question: The major is approximately 47 credit hours. Is this too many credit hours to be required of one major?</w:t>
      </w:r>
    </w:p>
    <w:p w:rsidR="0040623A" w:rsidRDefault="0040623A"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does not have many pre-requisites and students should be able to complete the coursework in 4 years. It is not an unreasonable amount of credit hours. </w:t>
      </w:r>
    </w:p>
    <w:p w:rsidR="0040623A" w:rsidRDefault="00C158DD"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Committee</w:t>
      </w:r>
      <w:r w:rsidR="00D03712">
        <w:rPr>
          <w:rFonts w:ascii="Times New Roman" w:hAnsi="Times New Roman" w:cs="Times New Roman"/>
          <w:sz w:val="24"/>
          <w:szCs w:val="24"/>
        </w:rPr>
        <w:t xml:space="preserve"> member</w:t>
      </w:r>
      <w:r>
        <w:rPr>
          <w:rFonts w:ascii="Times New Roman" w:hAnsi="Times New Roman" w:cs="Times New Roman"/>
          <w:sz w:val="24"/>
          <w:szCs w:val="24"/>
        </w:rPr>
        <w:t xml:space="preserve"> question: The English portion of the major has considerably less structure than the math portion. What are the strategies to ensure that students are not simply filling in their schedules with open English courses to finish the English portion of the major? </w:t>
      </w:r>
    </w:p>
    <w:p w:rsidR="00C158DD" w:rsidRDefault="00C158DD"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Students in a traditional English major choose a concentration. This is not a requirement for students in the IMME program, but they will be pushed toward an area of concentration by their advisors based on their interests. The methods course they choose will determine this area of concentration. </w:t>
      </w:r>
    </w:p>
    <w:p w:rsidR="00C158DD" w:rsidRPr="005627CD" w:rsidRDefault="005627CD" w:rsidP="00013291">
      <w:pPr>
        <w:pStyle w:val="ListParagraph"/>
        <w:numPr>
          <w:ilvl w:val="1"/>
          <w:numId w:val="7"/>
        </w:numPr>
        <w:spacing w:after="0" w:line="240" w:lineRule="auto"/>
        <w:rPr>
          <w:rFonts w:ascii="Times New Roman" w:hAnsi="Times New Roman" w:cs="Times New Roman"/>
          <w:b/>
          <w:bCs/>
          <w:sz w:val="24"/>
          <w:szCs w:val="24"/>
        </w:rPr>
      </w:pPr>
      <w:r w:rsidRPr="005627CD">
        <w:rPr>
          <w:rFonts w:ascii="Times New Roman" w:hAnsi="Times New Roman" w:cs="Times New Roman"/>
          <w:b/>
          <w:bCs/>
          <w:sz w:val="24"/>
          <w:szCs w:val="24"/>
        </w:rPr>
        <w:t xml:space="preserve">Elaborate the note on page 8 of the proposal to clarify the purpose of the methods course in pushing students toward an area of concentration in the English portion of the major. This information should be included more prominently in the proposal. Additionally, </w:t>
      </w:r>
      <w:r w:rsidR="00C158DD" w:rsidRPr="005627CD">
        <w:rPr>
          <w:rFonts w:ascii="Times New Roman" w:hAnsi="Times New Roman" w:cs="Times New Roman"/>
          <w:b/>
          <w:bCs/>
          <w:sz w:val="24"/>
          <w:szCs w:val="24"/>
        </w:rPr>
        <w:t xml:space="preserve">edit advising sheets to clarify to students that they should discuss their methods course and English courses with an advisor. </w:t>
      </w:r>
    </w:p>
    <w:p w:rsidR="002F03B4" w:rsidRDefault="002F03B4"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Panel suggestion: Prepare sample programs for students who are interested in specific careers. This will give more guidance to students in choosing English courses in particular. </w:t>
      </w:r>
    </w:p>
    <w:p w:rsidR="000214CF" w:rsidRPr="000214CF" w:rsidRDefault="000214CF" w:rsidP="00013291">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 xml:space="preserve">A&amp;H1 Panel believes that measuring job placement and course outcomes may not be the best measure of program assessment. </w:t>
      </w:r>
    </w:p>
    <w:p w:rsidR="000214CF" w:rsidRPr="000214CF" w:rsidRDefault="000214CF" w:rsidP="00013291">
      <w:pPr>
        <w:pStyle w:val="ListParagraph"/>
        <w:numPr>
          <w:ilvl w:val="1"/>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The unit is considering measuring only the students that are seeking jobs rather than all graduates from the program.</w:t>
      </w:r>
    </w:p>
    <w:p w:rsidR="000214CF" w:rsidRPr="000214CF" w:rsidRDefault="000214CF" w:rsidP="00013291">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The C- benchmark set in the proposal may be too low for program assessment. Additionally, course grades are not always the best way to assess courses and programs.</w:t>
      </w:r>
    </w:p>
    <w:p w:rsidR="00E54ACB" w:rsidRPr="00E54ACB" w:rsidRDefault="00E54ACB" w:rsidP="00013291">
      <w:pPr>
        <w:pStyle w:val="ListParagraph"/>
        <w:numPr>
          <w:ilvl w:val="1"/>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If the units want to use grades for program assessment, the committee recommends the following:</w:t>
      </w:r>
    </w:p>
    <w:p w:rsidR="00E54ACB" w:rsidRPr="00E54ACB" w:rsidRDefault="00E54ACB" w:rsidP="00013291">
      <w:pPr>
        <w:pStyle w:val="ListParagraph"/>
        <w:numPr>
          <w:ilvl w:val="2"/>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Focus on assessing the capstone course as a measure of program assessment.</w:t>
      </w:r>
    </w:p>
    <w:p w:rsidR="00E54ACB" w:rsidRPr="00E54ACB" w:rsidRDefault="00E54ACB" w:rsidP="00013291">
      <w:pPr>
        <w:pStyle w:val="ListParagraph"/>
        <w:numPr>
          <w:ilvl w:val="2"/>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Benchmarking grades against traditional students in English and Math</w:t>
      </w:r>
    </w:p>
    <w:p w:rsidR="00E54ACB" w:rsidRPr="00E54ACB" w:rsidRDefault="00E54ACB" w:rsidP="00013291">
      <w:pPr>
        <w:pStyle w:val="ListParagraph"/>
        <w:numPr>
          <w:ilvl w:val="2"/>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Compare grades in English courses and Math courses within the major to see if students are succeeding in Math but not English or vice versa</w:t>
      </w:r>
    </w:p>
    <w:p w:rsidR="00622E91" w:rsidRPr="00622E91" w:rsidRDefault="00622E91" w:rsidP="00013291">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Committee</w:t>
      </w:r>
      <w:r w:rsidR="009829C3">
        <w:rPr>
          <w:rFonts w:ascii="Times New Roman" w:hAnsi="Times New Roman" w:cs="Times New Roman"/>
          <w:iCs/>
          <w:sz w:val="24"/>
          <w:szCs w:val="24"/>
        </w:rPr>
        <w:t xml:space="preserve"> member</w:t>
      </w:r>
      <w:r>
        <w:rPr>
          <w:rFonts w:ascii="Times New Roman" w:hAnsi="Times New Roman" w:cs="Times New Roman"/>
          <w:iCs/>
          <w:sz w:val="24"/>
          <w:szCs w:val="24"/>
        </w:rPr>
        <w:t xml:space="preserve"> question: Can the capstone course be taken before the last semester of the senior year?</w:t>
      </w:r>
    </w:p>
    <w:p w:rsidR="00150666" w:rsidRPr="00622E91" w:rsidRDefault="00622E91" w:rsidP="00013291">
      <w:pPr>
        <w:pStyle w:val="ListParagraph"/>
        <w:numPr>
          <w:ilvl w:val="1"/>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 xml:space="preserve">Answer: The units want the capstone course to be a culminating experience for students, but they will be flexible with scheduling the capstone. </w:t>
      </w:r>
    </w:p>
    <w:p w:rsidR="00622E91" w:rsidRPr="00622E91" w:rsidRDefault="00622E91" w:rsidP="00013291">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 xml:space="preserve">Committee </w:t>
      </w:r>
      <w:r w:rsidR="009829C3">
        <w:rPr>
          <w:rFonts w:ascii="Times New Roman" w:hAnsi="Times New Roman" w:cs="Times New Roman"/>
          <w:iCs/>
          <w:sz w:val="24"/>
          <w:szCs w:val="24"/>
        </w:rPr>
        <w:t xml:space="preserve">member </w:t>
      </w:r>
      <w:r>
        <w:rPr>
          <w:rFonts w:ascii="Times New Roman" w:hAnsi="Times New Roman" w:cs="Times New Roman"/>
          <w:iCs/>
          <w:sz w:val="24"/>
          <w:szCs w:val="24"/>
        </w:rPr>
        <w:t>question: Can students outside the program take the capstone course?</w:t>
      </w:r>
    </w:p>
    <w:p w:rsidR="00622E91" w:rsidRPr="00622E91" w:rsidRDefault="00622E91" w:rsidP="00013291">
      <w:pPr>
        <w:pStyle w:val="ListParagraph"/>
        <w:numPr>
          <w:ilvl w:val="1"/>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lastRenderedPageBreak/>
        <w:t>Answer: Permission of instructor will be an option for the capstone</w:t>
      </w:r>
    </w:p>
    <w:p w:rsidR="00622E91" w:rsidRPr="00622E91" w:rsidRDefault="00622E91" w:rsidP="00013291">
      <w:pPr>
        <w:pStyle w:val="ListParagraph"/>
        <w:numPr>
          <w:ilvl w:val="1"/>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 xml:space="preserve">The capstone course may appeal to traditional English and Math students. </w:t>
      </w:r>
    </w:p>
    <w:p w:rsidR="00622E91" w:rsidRPr="00261F4B" w:rsidRDefault="00261F4B" w:rsidP="00013291">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 xml:space="preserve">Committee </w:t>
      </w:r>
      <w:r w:rsidR="009829C3">
        <w:rPr>
          <w:rFonts w:ascii="Times New Roman" w:hAnsi="Times New Roman" w:cs="Times New Roman"/>
          <w:iCs/>
          <w:sz w:val="24"/>
          <w:szCs w:val="24"/>
        </w:rPr>
        <w:t xml:space="preserve">member </w:t>
      </w:r>
      <w:r>
        <w:rPr>
          <w:rFonts w:ascii="Times New Roman" w:hAnsi="Times New Roman" w:cs="Times New Roman"/>
          <w:iCs/>
          <w:sz w:val="24"/>
          <w:szCs w:val="24"/>
        </w:rPr>
        <w:t>question: Will this program prepare students for graduate studies in Mathematics?</w:t>
      </w:r>
    </w:p>
    <w:p w:rsidR="00794C0C" w:rsidRPr="00261F4B" w:rsidRDefault="00261F4B" w:rsidP="00013291">
      <w:pPr>
        <w:pStyle w:val="ListParagraph"/>
        <w:numPr>
          <w:ilvl w:val="1"/>
          <w:numId w:val="7"/>
        </w:numPr>
        <w:spacing w:after="0" w:line="240" w:lineRule="auto"/>
        <w:rPr>
          <w:rFonts w:ascii="Times New Roman" w:hAnsi="Times New Roman" w:cs="Times New Roman"/>
          <w:i/>
          <w:sz w:val="24"/>
          <w:szCs w:val="24"/>
        </w:rPr>
      </w:pPr>
      <w:r>
        <w:rPr>
          <w:rFonts w:ascii="Times New Roman" w:hAnsi="Times New Roman" w:cs="Times New Roman"/>
          <w:iCs/>
          <w:sz w:val="24"/>
          <w:szCs w:val="24"/>
        </w:rPr>
        <w:t xml:space="preserve">Answer: Most tracks are missing a few key courses that graduate schools will look for in math. Students have the option of adding these courses to prepare for graduate school. The program could be used as preparation for other graduate programs like finance or economics. </w:t>
      </w:r>
    </w:p>
    <w:p w:rsidR="00B60E08" w:rsidRPr="00D46CC2" w:rsidRDefault="00B60E08" w:rsidP="00013291">
      <w:pPr>
        <w:pStyle w:val="ListParagraph"/>
        <w:numPr>
          <w:ilvl w:val="0"/>
          <w:numId w:val="7"/>
        </w:numPr>
        <w:spacing w:after="0" w:line="240" w:lineRule="auto"/>
        <w:rPr>
          <w:rFonts w:ascii="Times New Roman" w:hAnsi="Times New Roman" w:cs="Times New Roman"/>
          <w:b/>
          <w:bCs/>
          <w:i/>
          <w:sz w:val="24"/>
          <w:szCs w:val="24"/>
        </w:rPr>
      </w:pPr>
      <w:r>
        <w:rPr>
          <w:rFonts w:ascii="Times New Roman" w:hAnsi="Times New Roman" w:cs="Times New Roman"/>
          <w:sz w:val="24"/>
          <w:szCs w:val="24"/>
        </w:rPr>
        <w:t>NMS letter</w:t>
      </w:r>
      <w:r w:rsidR="006632B3">
        <w:rPr>
          <w:rFonts w:ascii="Times New Roman" w:hAnsi="Times New Roman" w:cs="Times New Roman"/>
          <w:sz w:val="24"/>
          <w:szCs w:val="24"/>
        </w:rPr>
        <w:t xml:space="preserve"> amended by Vaessin</w:t>
      </w:r>
      <w:r>
        <w:rPr>
          <w:rFonts w:ascii="Times New Roman" w:hAnsi="Times New Roman" w:cs="Times New Roman"/>
          <w:sz w:val="24"/>
          <w:szCs w:val="24"/>
        </w:rPr>
        <w:t>, Krissek,</w:t>
      </w:r>
      <w:r w:rsidRPr="00A4399B">
        <w:rPr>
          <w:rFonts w:ascii="Times New Roman" w:hAnsi="Times New Roman" w:cs="Times New Roman"/>
          <w:b/>
          <w:sz w:val="24"/>
          <w:szCs w:val="24"/>
        </w:rPr>
        <w:t xml:space="preserve"> unanimously approved </w:t>
      </w:r>
      <w:r w:rsidR="00F7523C" w:rsidRPr="00A4399B">
        <w:rPr>
          <w:rFonts w:ascii="Times New Roman" w:hAnsi="Times New Roman" w:cs="Times New Roman"/>
          <w:b/>
          <w:sz w:val="24"/>
          <w:szCs w:val="24"/>
        </w:rPr>
        <w:t xml:space="preserve">with </w:t>
      </w:r>
      <w:r w:rsidR="00F7523C" w:rsidRPr="00D46CC2">
        <w:rPr>
          <w:rFonts w:ascii="Times New Roman" w:hAnsi="Times New Roman" w:cs="Times New Roman"/>
          <w:b/>
          <w:bCs/>
          <w:sz w:val="24"/>
          <w:szCs w:val="24"/>
        </w:rPr>
        <w:t xml:space="preserve">6 contingencies </w:t>
      </w:r>
      <w:r w:rsidR="0038306D">
        <w:rPr>
          <w:rFonts w:ascii="Times New Roman" w:hAnsi="Times New Roman" w:cs="Times New Roman"/>
          <w:b/>
          <w:bCs/>
          <w:sz w:val="24"/>
          <w:szCs w:val="24"/>
        </w:rPr>
        <w:t>(in bold above)</w:t>
      </w:r>
    </w:p>
    <w:p w:rsidR="00D46CC2" w:rsidRPr="00841AB9" w:rsidRDefault="00D46CC2" w:rsidP="00013291">
      <w:pPr>
        <w:pStyle w:val="ListParagraph"/>
        <w:spacing w:after="0" w:line="240" w:lineRule="auto"/>
        <w:ind w:left="1440"/>
        <w:rPr>
          <w:rFonts w:ascii="Times New Roman" w:hAnsi="Times New Roman" w:cs="Times New Roman"/>
          <w:i/>
          <w:sz w:val="24"/>
          <w:szCs w:val="24"/>
        </w:rPr>
      </w:pPr>
    </w:p>
    <w:p w:rsidR="00AD26B6" w:rsidRDefault="00AD26B6" w:rsidP="00013291">
      <w:pPr>
        <w:numPr>
          <w:ilvl w:val="0"/>
          <w:numId w:val="6"/>
        </w:numPr>
        <w:spacing w:after="0" w:line="240" w:lineRule="auto"/>
        <w:rPr>
          <w:rFonts w:ascii="Times New Roman" w:hAnsi="Times New Roman" w:cs="Times New Roman"/>
          <w:sz w:val="24"/>
          <w:szCs w:val="24"/>
        </w:rPr>
      </w:pPr>
      <w:r w:rsidRPr="00AD26B6">
        <w:rPr>
          <w:rFonts w:ascii="Times New Roman" w:hAnsi="Times New Roman" w:cs="Times New Roman"/>
          <w:sz w:val="24"/>
          <w:szCs w:val="24"/>
        </w:rPr>
        <w:t>Comparative Studies minor (new) (Guest: Elizabeth Marsch)  </w:t>
      </w:r>
    </w:p>
    <w:p w:rsidR="00AD2471" w:rsidRDefault="00B80121"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Comparative Studies is proposing a minor to meet the demand from students who are interested in Comparative Studies but do not want to pursue a major in the topic. </w:t>
      </w:r>
    </w:p>
    <w:p w:rsidR="002A4E8B" w:rsidRDefault="002A4E8B"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member question: How will students develop a theoretical framework of comparative studies instead of just piecing together courses to create a minor?</w:t>
      </w:r>
    </w:p>
    <w:p w:rsidR="002A4E8B" w:rsidRDefault="002A4E8B"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The required course should help do this. Additionally, most Comparative Studies courses should give an idea of the theoretical framework of Comparative Studies. </w:t>
      </w:r>
    </w:p>
    <w:p w:rsidR="002A4E8B" w:rsidRDefault="002A4E8B"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 comment: Adding structured tracks in the minor may prevent students from simply adding the required course, Comparative Studies 2360, in their senior year to get the minor. </w:t>
      </w:r>
    </w:p>
    <w:p w:rsidR="002A4E8B" w:rsidRDefault="002A4E8B"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 comment: Comparative Studies 2360 is conceptualized as providing a framework for the minor, but it is not a pre-requisite for other courses. It may be more like a capstone for many students who add the minor at the end of their studies. This is more of an advising issue. The department should work to get the message out to students about the minor and encourage them to take the required course early on. </w:t>
      </w:r>
    </w:p>
    <w:p w:rsidR="002A4E8B" w:rsidRDefault="00E75B08"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 suggestion: Continually assess Comparative Studies 2360 and consider revising the course if it seems that many students are taking the course last, so it will function more as a synthesis than an introduction. </w:t>
      </w:r>
    </w:p>
    <w:p w:rsidR="00E75B08" w:rsidRDefault="00E75B08"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member question: How much overlap is there between this minor and other Comparative Studies minors? Theoretically, will students be able to change their minor without taking different courses?</w:t>
      </w:r>
    </w:p>
    <w:p w:rsidR="00E75B08" w:rsidRDefault="00E75B08"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The concentration minors have a gateway course and a capstone requirement. They also require </w:t>
      </w:r>
      <w:r w:rsidR="00016AF0">
        <w:rPr>
          <w:rFonts w:ascii="Times New Roman" w:hAnsi="Times New Roman" w:cs="Times New Roman"/>
          <w:sz w:val="24"/>
          <w:szCs w:val="24"/>
        </w:rPr>
        <w:t>five</w:t>
      </w:r>
      <w:r>
        <w:rPr>
          <w:rFonts w:ascii="Times New Roman" w:hAnsi="Times New Roman" w:cs="Times New Roman"/>
          <w:sz w:val="24"/>
          <w:szCs w:val="24"/>
        </w:rPr>
        <w:t xml:space="preserve"> course</w:t>
      </w:r>
      <w:r w:rsidR="00016AF0">
        <w:rPr>
          <w:rFonts w:ascii="Times New Roman" w:hAnsi="Times New Roman" w:cs="Times New Roman"/>
          <w:sz w:val="24"/>
          <w:szCs w:val="24"/>
        </w:rPr>
        <w:t>s</w:t>
      </w:r>
      <w:r>
        <w:rPr>
          <w:rFonts w:ascii="Times New Roman" w:hAnsi="Times New Roman" w:cs="Times New Roman"/>
          <w:sz w:val="24"/>
          <w:szCs w:val="24"/>
        </w:rPr>
        <w:t xml:space="preserve"> instead of </w:t>
      </w:r>
      <w:r w:rsidR="00016AF0">
        <w:rPr>
          <w:rFonts w:ascii="Times New Roman" w:hAnsi="Times New Roman" w:cs="Times New Roman"/>
          <w:sz w:val="24"/>
          <w:szCs w:val="24"/>
        </w:rPr>
        <w:t>four</w:t>
      </w:r>
      <w:r>
        <w:rPr>
          <w:rFonts w:ascii="Times New Roman" w:hAnsi="Times New Roman" w:cs="Times New Roman"/>
          <w:sz w:val="24"/>
          <w:szCs w:val="24"/>
        </w:rPr>
        <w:t xml:space="preserve">. </w:t>
      </w:r>
    </w:p>
    <w:p w:rsidR="00E75B08" w:rsidRDefault="00E75B08"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 question: The minor is described as an interdisciplinary minor in the course description, but courses are only offered in Comparative Studies. This could confuse students. Comparative Studies courses are interdisciplinary by their nature, but this has a different context in the university at large. </w:t>
      </w:r>
    </w:p>
    <w:p w:rsidR="00E75B08" w:rsidRDefault="00016AF0"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bCs/>
          <w:sz w:val="24"/>
          <w:szCs w:val="24"/>
        </w:rPr>
        <w:t>Change</w:t>
      </w:r>
      <w:r w:rsidR="00E75B08">
        <w:rPr>
          <w:rFonts w:ascii="Times New Roman" w:hAnsi="Times New Roman" w:cs="Times New Roman"/>
          <w:b/>
          <w:bCs/>
          <w:sz w:val="24"/>
          <w:szCs w:val="24"/>
        </w:rPr>
        <w:t xml:space="preserve"> the description of the minor to explain that </w:t>
      </w:r>
      <w:r w:rsidR="00AA233E">
        <w:rPr>
          <w:rFonts w:ascii="Times New Roman" w:hAnsi="Times New Roman" w:cs="Times New Roman"/>
          <w:b/>
          <w:bCs/>
          <w:sz w:val="24"/>
          <w:szCs w:val="24"/>
        </w:rPr>
        <w:t>Comparative</w:t>
      </w:r>
      <w:r w:rsidR="00E75B08">
        <w:rPr>
          <w:rFonts w:ascii="Times New Roman" w:hAnsi="Times New Roman" w:cs="Times New Roman"/>
          <w:b/>
          <w:bCs/>
          <w:sz w:val="24"/>
          <w:szCs w:val="24"/>
        </w:rPr>
        <w:t xml:space="preserve"> Studies is an interdisciplinary field and </w:t>
      </w:r>
      <w:r w:rsidR="00AA233E">
        <w:rPr>
          <w:rFonts w:ascii="Times New Roman" w:hAnsi="Times New Roman" w:cs="Times New Roman"/>
          <w:b/>
          <w:bCs/>
          <w:sz w:val="24"/>
          <w:szCs w:val="24"/>
        </w:rPr>
        <w:t xml:space="preserve">not calling the minor interdisciplinary. </w:t>
      </w:r>
    </w:p>
    <w:p w:rsidR="00201B22" w:rsidRDefault="00016AF0"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A&amp;H2 </w:t>
      </w:r>
      <w:r w:rsidR="00201B22">
        <w:rPr>
          <w:rFonts w:ascii="Times New Roman" w:hAnsi="Times New Roman" w:cs="Times New Roman"/>
          <w:sz w:val="24"/>
          <w:szCs w:val="24"/>
        </w:rPr>
        <w:t>Letter</w:t>
      </w:r>
      <w:r>
        <w:rPr>
          <w:rFonts w:ascii="Times New Roman" w:hAnsi="Times New Roman" w:cs="Times New Roman"/>
          <w:sz w:val="24"/>
          <w:szCs w:val="24"/>
        </w:rPr>
        <w:t xml:space="preserve"> amended by Vaessin</w:t>
      </w:r>
      <w:r w:rsidR="00201B22">
        <w:rPr>
          <w:rFonts w:ascii="Times New Roman" w:hAnsi="Times New Roman" w:cs="Times New Roman"/>
          <w:sz w:val="24"/>
          <w:szCs w:val="24"/>
        </w:rPr>
        <w:t xml:space="preserve">, </w:t>
      </w:r>
      <w:r w:rsidR="006632B3">
        <w:rPr>
          <w:rFonts w:ascii="Times New Roman" w:hAnsi="Times New Roman" w:cs="Times New Roman"/>
          <w:sz w:val="24"/>
          <w:szCs w:val="24"/>
        </w:rPr>
        <w:t>Krissek</w:t>
      </w:r>
      <w:r w:rsidR="00201B22">
        <w:rPr>
          <w:rFonts w:ascii="Times New Roman" w:hAnsi="Times New Roman" w:cs="Times New Roman"/>
          <w:sz w:val="24"/>
          <w:szCs w:val="24"/>
        </w:rPr>
        <w:t xml:space="preserve">, </w:t>
      </w:r>
      <w:r w:rsidR="00E567E0" w:rsidRPr="00A4399B">
        <w:rPr>
          <w:rFonts w:ascii="Times New Roman" w:hAnsi="Times New Roman" w:cs="Times New Roman"/>
          <w:b/>
          <w:sz w:val="24"/>
          <w:szCs w:val="24"/>
        </w:rPr>
        <w:t xml:space="preserve">unanimously approved </w:t>
      </w:r>
      <w:r w:rsidR="00C70CE5" w:rsidRPr="00A4399B">
        <w:rPr>
          <w:rFonts w:ascii="Times New Roman" w:hAnsi="Times New Roman" w:cs="Times New Roman"/>
          <w:b/>
          <w:sz w:val="24"/>
          <w:szCs w:val="24"/>
        </w:rPr>
        <w:t xml:space="preserve">with </w:t>
      </w:r>
      <w:r w:rsidR="00C70CE5">
        <w:rPr>
          <w:rFonts w:ascii="Times New Roman" w:hAnsi="Times New Roman" w:cs="Times New Roman"/>
          <w:b/>
          <w:bCs/>
          <w:sz w:val="24"/>
          <w:szCs w:val="24"/>
        </w:rPr>
        <w:t>one contingency (in bold above)</w:t>
      </w:r>
    </w:p>
    <w:p w:rsidR="00C77950" w:rsidRPr="00AD2471" w:rsidRDefault="00C77950" w:rsidP="00013291">
      <w:pPr>
        <w:pStyle w:val="ListParagraph"/>
        <w:spacing w:after="0" w:line="240" w:lineRule="auto"/>
        <w:ind w:left="1440"/>
        <w:rPr>
          <w:rFonts w:ascii="Times New Roman" w:hAnsi="Times New Roman" w:cs="Times New Roman"/>
          <w:sz w:val="24"/>
          <w:szCs w:val="24"/>
        </w:rPr>
      </w:pPr>
    </w:p>
    <w:p w:rsidR="00AD26B6" w:rsidRDefault="00AD26B6" w:rsidP="00013291">
      <w:pPr>
        <w:numPr>
          <w:ilvl w:val="0"/>
          <w:numId w:val="6"/>
        </w:numPr>
        <w:spacing w:after="0" w:line="240" w:lineRule="auto"/>
        <w:rPr>
          <w:rFonts w:ascii="Times New Roman" w:hAnsi="Times New Roman" w:cs="Times New Roman"/>
          <w:sz w:val="24"/>
          <w:szCs w:val="24"/>
        </w:rPr>
      </w:pPr>
      <w:r w:rsidRPr="00AD26B6">
        <w:rPr>
          <w:rFonts w:ascii="Times New Roman" w:hAnsi="Times New Roman" w:cs="Times New Roman"/>
          <w:sz w:val="24"/>
          <w:szCs w:val="24"/>
        </w:rPr>
        <w:t xml:space="preserve">Review/Approve History GE guidelines </w:t>
      </w:r>
    </w:p>
    <w:p w:rsidR="00B87E8F" w:rsidRPr="00B87E8F" w:rsidRDefault="00B87E8F" w:rsidP="00013291">
      <w:pPr>
        <w:pStyle w:val="ListParagraph"/>
        <w:numPr>
          <w:ilvl w:val="0"/>
          <w:numId w:val="11"/>
        </w:numPr>
        <w:spacing w:after="0" w:line="240" w:lineRule="auto"/>
        <w:rPr>
          <w:rFonts w:asciiTheme="majorBidi" w:hAnsiTheme="majorBidi" w:cstheme="majorBidi"/>
          <w:sz w:val="24"/>
          <w:szCs w:val="24"/>
        </w:rPr>
      </w:pPr>
      <w:r w:rsidRPr="00B87E8F">
        <w:rPr>
          <w:rFonts w:asciiTheme="majorBidi" w:hAnsiTheme="majorBidi" w:cstheme="majorBidi"/>
          <w:sz w:val="24"/>
          <w:szCs w:val="24"/>
        </w:rPr>
        <w:t xml:space="preserve">The guidelines for the Historical Study GE will be added to the ASC Curriculum and Assessment Handbook. The Department of History provided the guidelines as clarification for other departments seeking Historical Study GE status. </w:t>
      </w:r>
    </w:p>
    <w:p w:rsidR="00B4737A" w:rsidRDefault="00B4737A"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A&amp;H approval, Roup, </w:t>
      </w:r>
      <w:r w:rsidRPr="00013291">
        <w:rPr>
          <w:rFonts w:ascii="Times New Roman" w:hAnsi="Times New Roman" w:cs="Times New Roman"/>
          <w:b/>
          <w:sz w:val="24"/>
          <w:szCs w:val="24"/>
        </w:rPr>
        <w:t xml:space="preserve">unanimously approved </w:t>
      </w:r>
    </w:p>
    <w:p w:rsidR="006A54E8" w:rsidRPr="00AD2471" w:rsidRDefault="006A54E8" w:rsidP="00013291">
      <w:pPr>
        <w:pStyle w:val="ListParagraph"/>
        <w:spacing w:after="0" w:line="240" w:lineRule="auto"/>
        <w:ind w:left="1440"/>
        <w:rPr>
          <w:rFonts w:ascii="Times New Roman" w:hAnsi="Times New Roman" w:cs="Times New Roman"/>
          <w:sz w:val="24"/>
          <w:szCs w:val="24"/>
        </w:rPr>
      </w:pPr>
    </w:p>
    <w:p w:rsidR="00AD26B6" w:rsidRDefault="00AD26B6" w:rsidP="00013291">
      <w:pPr>
        <w:numPr>
          <w:ilvl w:val="0"/>
          <w:numId w:val="6"/>
        </w:numPr>
        <w:spacing w:after="0" w:line="240" w:lineRule="auto"/>
        <w:rPr>
          <w:rFonts w:ascii="Times New Roman" w:hAnsi="Times New Roman" w:cs="Times New Roman"/>
          <w:sz w:val="24"/>
          <w:szCs w:val="24"/>
        </w:rPr>
      </w:pPr>
      <w:r w:rsidRPr="00AD26B6">
        <w:rPr>
          <w:rFonts w:ascii="Times New Roman" w:hAnsi="Times New Roman" w:cs="Times New Roman"/>
          <w:sz w:val="24"/>
          <w:szCs w:val="24"/>
        </w:rPr>
        <w:t>Panel updates </w:t>
      </w:r>
    </w:p>
    <w:p w:rsidR="00792357" w:rsidRDefault="00792357"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A&amp;H1</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English 4420 – approved with two contingencies </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Italian 3051 – approved with three comments</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NELC 3504 – approved with six contingencies and four recommendations </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Philosophy 2340 – approved with one recommendation </w:t>
      </w:r>
    </w:p>
    <w:p w:rsidR="00792357" w:rsidRDefault="006C2C9F"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Uzbek 2101 – approved with two recommendations</w:t>
      </w:r>
    </w:p>
    <w:p w:rsidR="00792357" w:rsidRDefault="00792357"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A&amp;H2</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Art Education 7725 – approved</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 2367 – approved with one comment</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Comparative Studies 3189 – approved with four contingencies and on recommendation </w:t>
      </w:r>
    </w:p>
    <w:p w:rsidR="00EF2448" w:rsidRDefault="00EF2448"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First-year Seminar – Katherine Borland – approved with two contingencies</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Carmen Taleghani-Nikazm – approved with five recommendations </w:t>
      </w:r>
    </w:p>
    <w:p w:rsidR="00EF2448" w:rsidRDefault="00EF2448"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Nicholas White – approved with one recommendation </w:t>
      </w:r>
    </w:p>
    <w:p w:rsidR="00792357" w:rsidRDefault="00792357"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SBS</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2331 – approved with four contingencies and three recommendations </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2540 – approved with three contingencies and one recommendation </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3331 – approved with five contingencies and one recommendation </w:t>
      </w:r>
    </w:p>
    <w:p w:rsidR="00EF2448" w:rsidRDefault="00EF2448"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3440 – approved with four contingencies and three recommendations </w:t>
      </w:r>
    </w:p>
    <w:p w:rsidR="00EF2448" w:rsidRDefault="00EF2448"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3444 – approved with five contingencies and one recommendation </w:t>
      </w:r>
    </w:p>
    <w:p w:rsidR="00AE6C2C" w:rsidRDefault="00AE6C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3554 – approved with two contingencies and one recommendation </w:t>
      </w:r>
    </w:p>
    <w:p w:rsidR="00EF2448" w:rsidRDefault="00EF2448"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3620 – approved with two contingencies and three recommendations </w:t>
      </w:r>
    </w:p>
    <w:p w:rsidR="005A4910" w:rsidRPr="005A4910" w:rsidRDefault="005A4910"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Psychology 5250 – approved with two recommendations </w:t>
      </w:r>
    </w:p>
    <w:p w:rsidR="00792357" w:rsidRDefault="0068284A"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NMS</w:t>
      </w:r>
    </w:p>
    <w:p w:rsidR="005A4910" w:rsidRDefault="003B67DF"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First-year Seminar – Annie Abell – approved with two recommendations </w:t>
      </w:r>
    </w:p>
    <w:p w:rsidR="003B67DF" w:rsidRDefault="003B67DF"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EEOB 2270 – approved with two contingencies and four recommendations</w:t>
      </w:r>
    </w:p>
    <w:p w:rsidR="003B67DF" w:rsidRDefault="003B67DF"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Math 4420 – approved with one contingency and two comments</w:t>
      </w:r>
    </w:p>
    <w:p w:rsidR="003B67DF" w:rsidRDefault="003B67DF"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Statistics 6605 – approved with one comment </w:t>
      </w:r>
    </w:p>
    <w:p w:rsidR="0068284A" w:rsidRPr="00E12F2C" w:rsidRDefault="0068284A" w:rsidP="00013291">
      <w:pPr>
        <w:pStyle w:val="ListParagraph"/>
        <w:numPr>
          <w:ilvl w:val="0"/>
          <w:numId w:val="7"/>
        </w:numPr>
        <w:spacing w:after="0" w:line="240" w:lineRule="auto"/>
        <w:rPr>
          <w:rFonts w:ascii="Times New Roman" w:hAnsi="Times New Roman" w:cs="Times New Roman"/>
          <w:sz w:val="24"/>
          <w:szCs w:val="24"/>
        </w:rPr>
      </w:pPr>
      <w:r w:rsidRPr="00E12F2C">
        <w:rPr>
          <w:rFonts w:ascii="Times New Roman" w:hAnsi="Times New Roman" w:cs="Times New Roman"/>
          <w:sz w:val="24"/>
          <w:szCs w:val="24"/>
        </w:rPr>
        <w:t>Assessment</w:t>
      </w:r>
    </w:p>
    <w:p w:rsidR="0068284A" w:rsidRDefault="00E12F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Assessment panel did not meet.</w:t>
      </w:r>
    </w:p>
    <w:p w:rsidR="00541CDC" w:rsidRPr="00E12F2C" w:rsidRDefault="00541CDC" w:rsidP="00013291">
      <w:pPr>
        <w:pStyle w:val="ListParagraph"/>
        <w:numPr>
          <w:ilvl w:val="0"/>
          <w:numId w:val="7"/>
        </w:numPr>
        <w:spacing w:after="0" w:line="240" w:lineRule="auto"/>
        <w:rPr>
          <w:rFonts w:ascii="Times New Roman" w:hAnsi="Times New Roman" w:cs="Times New Roman"/>
          <w:sz w:val="24"/>
          <w:szCs w:val="24"/>
        </w:rPr>
      </w:pPr>
      <w:r w:rsidRPr="00E12F2C">
        <w:rPr>
          <w:rFonts w:ascii="Times New Roman" w:hAnsi="Times New Roman" w:cs="Times New Roman"/>
          <w:sz w:val="24"/>
          <w:szCs w:val="24"/>
        </w:rPr>
        <w:t>Honors</w:t>
      </w:r>
    </w:p>
    <w:p w:rsidR="00541CDC" w:rsidRDefault="00E12F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3213H – approved with four recommendations </w:t>
      </w:r>
    </w:p>
    <w:p w:rsidR="00E12F2C" w:rsidRDefault="00E12F2C"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Political Science 4345H – approved with three recommendations </w:t>
      </w:r>
    </w:p>
    <w:p w:rsidR="00814AC4" w:rsidRPr="00792357" w:rsidRDefault="00814AC4" w:rsidP="00013291">
      <w:pPr>
        <w:pStyle w:val="ListParagraph"/>
        <w:spacing w:after="0" w:line="240" w:lineRule="auto"/>
        <w:ind w:left="2160"/>
        <w:rPr>
          <w:rFonts w:ascii="Times New Roman" w:hAnsi="Times New Roman" w:cs="Times New Roman"/>
          <w:sz w:val="24"/>
          <w:szCs w:val="24"/>
        </w:rPr>
      </w:pPr>
    </w:p>
    <w:p w:rsidR="00007CA4" w:rsidRDefault="00AD26B6" w:rsidP="00013291">
      <w:pPr>
        <w:numPr>
          <w:ilvl w:val="0"/>
          <w:numId w:val="6"/>
        </w:numPr>
        <w:spacing w:after="0" w:line="240" w:lineRule="auto"/>
        <w:rPr>
          <w:rFonts w:ascii="Times New Roman" w:hAnsi="Times New Roman" w:cs="Times New Roman"/>
          <w:sz w:val="24"/>
          <w:szCs w:val="24"/>
        </w:rPr>
      </w:pPr>
      <w:r w:rsidRPr="00AD26B6">
        <w:rPr>
          <w:rFonts w:ascii="Times New Roman" w:hAnsi="Times New Roman" w:cs="Times New Roman"/>
          <w:sz w:val="24"/>
          <w:szCs w:val="24"/>
        </w:rPr>
        <w:t xml:space="preserve">Service-Learning Course Proposal Grant Selection: Deanna </w:t>
      </w:r>
      <w:proofErr w:type="spellStart"/>
      <w:r w:rsidRPr="00AD26B6">
        <w:rPr>
          <w:rFonts w:ascii="Times New Roman" w:hAnsi="Times New Roman" w:cs="Times New Roman"/>
          <w:sz w:val="24"/>
          <w:szCs w:val="24"/>
        </w:rPr>
        <w:t>Grimstead</w:t>
      </w:r>
      <w:proofErr w:type="spellEnd"/>
      <w:r w:rsidRPr="00AD26B6">
        <w:rPr>
          <w:rFonts w:ascii="Times New Roman" w:hAnsi="Times New Roman" w:cs="Times New Roman"/>
          <w:sz w:val="24"/>
          <w:szCs w:val="24"/>
        </w:rPr>
        <w:t xml:space="preserve"> &amp; Linda Mizejewski</w:t>
      </w:r>
    </w:p>
    <w:p w:rsidR="00AD2471" w:rsidRDefault="00DA5008"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Deanna </w:t>
      </w:r>
      <w:proofErr w:type="spellStart"/>
      <w:r w:rsidR="000C4AE9">
        <w:rPr>
          <w:rFonts w:ascii="Times New Roman" w:hAnsi="Times New Roman" w:cs="Times New Roman"/>
          <w:sz w:val="24"/>
          <w:szCs w:val="24"/>
        </w:rPr>
        <w:t>Grimstead</w:t>
      </w:r>
      <w:proofErr w:type="spellEnd"/>
      <w:r w:rsidR="000C4AE9">
        <w:rPr>
          <w:rFonts w:ascii="Times New Roman" w:hAnsi="Times New Roman" w:cs="Times New Roman"/>
          <w:sz w:val="24"/>
          <w:szCs w:val="24"/>
        </w:rPr>
        <w:t>- A Night at the Museum</w:t>
      </w:r>
      <w:r w:rsidR="003E04E0">
        <w:rPr>
          <w:rFonts w:ascii="Times New Roman" w:hAnsi="Times New Roman" w:cs="Times New Roman"/>
          <w:sz w:val="24"/>
          <w:szCs w:val="24"/>
        </w:rPr>
        <w:t>: Museum Science and Community Engagement</w:t>
      </w:r>
      <w:r w:rsidR="000C4AE9">
        <w:rPr>
          <w:rFonts w:ascii="Times New Roman" w:hAnsi="Times New Roman" w:cs="Times New Roman"/>
          <w:sz w:val="24"/>
          <w:szCs w:val="24"/>
        </w:rPr>
        <w:t xml:space="preserve"> </w:t>
      </w:r>
    </w:p>
    <w:p w:rsidR="00DA5008" w:rsidRDefault="00DA5008"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Proposal for a service learning course that will introduce students to museum science. Students will intern with local museums. Professor already has a connection with the Ohio History Connection for these internships. </w:t>
      </w:r>
    </w:p>
    <w:p w:rsidR="00B965AA" w:rsidRDefault="00B965AA"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 concern: Service-learning courses require a lot of preparation from the professor and the person proposing is an assistant professor. </w:t>
      </w:r>
    </w:p>
    <w:p w:rsidR="00DA5008" w:rsidRDefault="00DA5008"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w:t>
      </w:r>
      <w:r w:rsidR="00B965AA">
        <w:rPr>
          <w:rFonts w:ascii="Times New Roman" w:hAnsi="Times New Roman" w:cs="Times New Roman"/>
          <w:sz w:val="24"/>
          <w:szCs w:val="24"/>
        </w:rPr>
        <w:t xml:space="preserve">member </w:t>
      </w:r>
      <w:r>
        <w:rPr>
          <w:rFonts w:ascii="Times New Roman" w:hAnsi="Times New Roman" w:cs="Times New Roman"/>
          <w:sz w:val="24"/>
          <w:szCs w:val="24"/>
        </w:rPr>
        <w:t xml:space="preserve">concern: The syllabus outlines a plan to have an internship that is graded by a non-faculty member. The panel recommends considering an evaluation or rubric that can later be graded by a faculty member. </w:t>
      </w:r>
    </w:p>
    <w:p w:rsidR="00C74DF7" w:rsidRDefault="00C74DF7"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Vaessin, Krissek, </w:t>
      </w:r>
      <w:r w:rsidRPr="00013291">
        <w:rPr>
          <w:rFonts w:ascii="Times New Roman" w:hAnsi="Times New Roman" w:cs="Times New Roman"/>
          <w:b/>
          <w:sz w:val="24"/>
          <w:szCs w:val="24"/>
        </w:rPr>
        <w:t>unanimously approved</w:t>
      </w:r>
    </w:p>
    <w:p w:rsidR="00C74DF7" w:rsidRDefault="00C74DF7" w:rsidP="0001329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Mizejewski  - Feminist Studies in Addiction </w:t>
      </w:r>
    </w:p>
    <w:p w:rsidR="00320D2A" w:rsidRDefault="00320D2A"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Developing from existing course, </w:t>
      </w:r>
      <w:r w:rsidR="00563C54">
        <w:rPr>
          <w:rFonts w:ascii="Times New Roman" w:hAnsi="Times New Roman" w:cs="Times New Roman"/>
          <w:sz w:val="24"/>
          <w:szCs w:val="24"/>
        </w:rPr>
        <w:t xml:space="preserve">WGST 2326, which will be </w:t>
      </w:r>
      <w:r>
        <w:rPr>
          <w:rFonts w:ascii="Times New Roman" w:hAnsi="Times New Roman" w:cs="Times New Roman"/>
          <w:sz w:val="24"/>
          <w:szCs w:val="24"/>
        </w:rPr>
        <w:t xml:space="preserve">overhauled for service learning </w:t>
      </w:r>
    </w:p>
    <w:p w:rsidR="00531A7C" w:rsidRDefault="00563C54" w:rsidP="00013291">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currently unclear if both versions of the course will remain. </w:t>
      </w:r>
    </w:p>
    <w:p w:rsidR="00531A7C" w:rsidRDefault="00563C54"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531A7C">
        <w:rPr>
          <w:rFonts w:ascii="Times New Roman" w:hAnsi="Times New Roman" w:cs="Times New Roman"/>
          <w:sz w:val="24"/>
          <w:szCs w:val="24"/>
        </w:rPr>
        <w:t>Service learning courses should not be</w:t>
      </w:r>
      <w:r>
        <w:rPr>
          <w:rFonts w:ascii="Times New Roman" w:hAnsi="Times New Roman" w:cs="Times New Roman"/>
          <w:sz w:val="24"/>
          <w:szCs w:val="24"/>
        </w:rPr>
        <w:t xml:space="preserve"> structured as volunteer work. Service learning courses </w:t>
      </w:r>
      <w:r w:rsidR="00B965AA">
        <w:rPr>
          <w:rFonts w:ascii="Times New Roman" w:hAnsi="Times New Roman" w:cs="Times New Roman"/>
          <w:sz w:val="24"/>
          <w:szCs w:val="24"/>
        </w:rPr>
        <w:t>should be structured activities.</w:t>
      </w:r>
    </w:p>
    <w:p w:rsidR="00B84997" w:rsidRDefault="00B965AA"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member comment: The i</w:t>
      </w:r>
      <w:r w:rsidR="00B84997">
        <w:rPr>
          <w:rFonts w:ascii="Times New Roman" w:hAnsi="Times New Roman" w:cs="Times New Roman"/>
          <w:sz w:val="24"/>
          <w:szCs w:val="24"/>
        </w:rPr>
        <w:t xml:space="preserve">nstructor will need to consider how to evaluate </w:t>
      </w:r>
      <w:r>
        <w:rPr>
          <w:rFonts w:ascii="Times New Roman" w:hAnsi="Times New Roman" w:cs="Times New Roman"/>
          <w:sz w:val="24"/>
          <w:szCs w:val="24"/>
        </w:rPr>
        <w:t>service learning component</w:t>
      </w:r>
      <w:r w:rsidR="00563C54">
        <w:rPr>
          <w:rFonts w:ascii="Times New Roman" w:hAnsi="Times New Roman" w:cs="Times New Roman"/>
          <w:sz w:val="24"/>
          <w:szCs w:val="24"/>
        </w:rPr>
        <w:t>.</w:t>
      </w:r>
    </w:p>
    <w:p w:rsidR="00B84997" w:rsidRDefault="00563C54"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member comment: The instructor w</w:t>
      </w:r>
      <w:r w:rsidR="00F25E17">
        <w:rPr>
          <w:rFonts w:ascii="Times New Roman" w:hAnsi="Times New Roman" w:cs="Times New Roman"/>
          <w:sz w:val="24"/>
          <w:szCs w:val="24"/>
        </w:rPr>
        <w:t>ill have to rework</w:t>
      </w:r>
      <w:r>
        <w:rPr>
          <w:rFonts w:ascii="Times New Roman" w:hAnsi="Times New Roman" w:cs="Times New Roman"/>
          <w:sz w:val="24"/>
          <w:szCs w:val="24"/>
        </w:rPr>
        <w:t xml:space="preserve"> the</w:t>
      </w:r>
      <w:r w:rsidR="00F25E17">
        <w:rPr>
          <w:rFonts w:ascii="Times New Roman" w:hAnsi="Times New Roman" w:cs="Times New Roman"/>
          <w:sz w:val="24"/>
          <w:szCs w:val="24"/>
        </w:rPr>
        <w:t xml:space="preserve"> syll</w:t>
      </w:r>
      <w:r>
        <w:rPr>
          <w:rFonts w:ascii="Times New Roman" w:hAnsi="Times New Roman" w:cs="Times New Roman"/>
          <w:sz w:val="24"/>
          <w:szCs w:val="24"/>
        </w:rPr>
        <w:t xml:space="preserve">abus and in-class contact hours. </w:t>
      </w:r>
    </w:p>
    <w:p w:rsidR="00E57A65" w:rsidRPr="00531A7C" w:rsidRDefault="00E57A65" w:rsidP="0001329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Va</w:t>
      </w:r>
      <w:r w:rsidRPr="00013291">
        <w:rPr>
          <w:rFonts w:ascii="Times New Roman" w:hAnsi="Times New Roman" w:cs="Times New Roman"/>
          <w:sz w:val="24"/>
          <w:szCs w:val="24"/>
        </w:rPr>
        <w:t xml:space="preserve">essin, </w:t>
      </w:r>
      <w:r w:rsidR="00016AF0" w:rsidRPr="00013291">
        <w:rPr>
          <w:rFonts w:ascii="Times New Roman" w:hAnsi="Times New Roman" w:cs="Times New Roman"/>
          <w:sz w:val="24"/>
          <w:szCs w:val="24"/>
        </w:rPr>
        <w:t>Taleghani-Nikazm</w:t>
      </w:r>
      <w:r w:rsidRPr="00013291">
        <w:rPr>
          <w:rFonts w:ascii="Times New Roman" w:hAnsi="Times New Roman" w:cs="Times New Roman"/>
          <w:sz w:val="24"/>
          <w:szCs w:val="24"/>
        </w:rPr>
        <w:t xml:space="preserve">, </w:t>
      </w:r>
      <w:r w:rsidRPr="00013291">
        <w:rPr>
          <w:rFonts w:ascii="Times New Roman" w:hAnsi="Times New Roman" w:cs="Times New Roman"/>
          <w:b/>
          <w:sz w:val="24"/>
          <w:szCs w:val="24"/>
        </w:rPr>
        <w:t xml:space="preserve">unanimously approved </w:t>
      </w:r>
    </w:p>
    <w:sectPr w:rsidR="00E57A65" w:rsidRPr="0053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B7E"/>
    <w:multiLevelType w:val="hybridMultilevel"/>
    <w:tmpl w:val="DF9C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7635F"/>
    <w:multiLevelType w:val="hybridMultilevel"/>
    <w:tmpl w:val="DF461F7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30532189"/>
    <w:multiLevelType w:val="hybridMultilevel"/>
    <w:tmpl w:val="73FE4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472D38"/>
    <w:multiLevelType w:val="multilevel"/>
    <w:tmpl w:val="E2DA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5424DF"/>
    <w:multiLevelType w:val="hybridMultilevel"/>
    <w:tmpl w:val="6B063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6840A2"/>
    <w:multiLevelType w:val="hybridMultilevel"/>
    <w:tmpl w:val="EB781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FA43F5"/>
    <w:multiLevelType w:val="hybridMultilevel"/>
    <w:tmpl w:val="B2867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86B99"/>
    <w:multiLevelType w:val="multilevel"/>
    <w:tmpl w:val="3750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675449"/>
    <w:multiLevelType w:val="hybridMultilevel"/>
    <w:tmpl w:val="81C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0F3B"/>
    <w:multiLevelType w:val="hybridMultilevel"/>
    <w:tmpl w:val="E5B0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5"/>
  </w:num>
  <w:num w:numId="5">
    <w:abstractNumId w:val="3"/>
  </w:num>
  <w:num w:numId="6">
    <w:abstractNumId w:val="4"/>
  </w:num>
  <w:num w:numId="7">
    <w:abstractNumId w:val="2"/>
  </w:num>
  <w:num w:numId="8">
    <w:abstractNumId w:val="9"/>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65B4"/>
    <w:rsid w:val="00007CA4"/>
    <w:rsid w:val="00013196"/>
    <w:rsid w:val="00013291"/>
    <w:rsid w:val="00013A28"/>
    <w:rsid w:val="00016AF0"/>
    <w:rsid w:val="000214CF"/>
    <w:rsid w:val="000241EC"/>
    <w:rsid w:val="00045994"/>
    <w:rsid w:val="00047C0A"/>
    <w:rsid w:val="00060BE6"/>
    <w:rsid w:val="00063773"/>
    <w:rsid w:val="00076E3B"/>
    <w:rsid w:val="00095E0E"/>
    <w:rsid w:val="0009614A"/>
    <w:rsid w:val="000C4AE9"/>
    <w:rsid w:val="000D09D7"/>
    <w:rsid w:val="00134F84"/>
    <w:rsid w:val="00150666"/>
    <w:rsid w:val="00150851"/>
    <w:rsid w:val="00152921"/>
    <w:rsid w:val="00157CBE"/>
    <w:rsid w:val="00163929"/>
    <w:rsid w:val="00176C30"/>
    <w:rsid w:val="00193B62"/>
    <w:rsid w:val="001B0797"/>
    <w:rsid w:val="001D6780"/>
    <w:rsid w:val="001E5D80"/>
    <w:rsid w:val="001F378A"/>
    <w:rsid w:val="001F43A2"/>
    <w:rsid w:val="00201B22"/>
    <w:rsid w:val="00201B29"/>
    <w:rsid w:val="002202F3"/>
    <w:rsid w:val="00241522"/>
    <w:rsid w:val="002424B0"/>
    <w:rsid w:val="00250AD3"/>
    <w:rsid w:val="00253B02"/>
    <w:rsid w:val="00261F4B"/>
    <w:rsid w:val="0026761B"/>
    <w:rsid w:val="002727C6"/>
    <w:rsid w:val="0027756B"/>
    <w:rsid w:val="002A4E8B"/>
    <w:rsid w:val="002A70D3"/>
    <w:rsid w:val="002B0B53"/>
    <w:rsid w:val="002B31C1"/>
    <w:rsid w:val="002C4539"/>
    <w:rsid w:val="002F03B4"/>
    <w:rsid w:val="002F56C1"/>
    <w:rsid w:val="00320D2A"/>
    <w:rsid w:val="00340BF4"/>
    <w:rsid w:val="0035606C"/>
    <w:rsid w:val="0035677A"/>
    <w:rsid w:val="003671FE"/>
    <w:rsid w:val="003736D8"/>
    <w:rsid w:val="0038306D"/>
    <w:rsid w:val="003B5AAA"/>
    <w:rsid w:val="003B67DF"/>
    <w:rsid w:val="003C2E27"/>
    <w:rsid w:val="003C7B03"/>
    <w:rsid w:val="003D453F"/>
    <w:rsid w:val="003E04E0"/>
    <w:rsid w:val="0040623A"/>
    <w:rsid w:val="00406D66"/>
    <w:rsid w:val="0041314F"/>
    <w:rsid w:val="004335CB"/>
    <w:rsid w:val="00443D74"/>
    <w:rsid w:val="004514CA"/>
    <w:rsid w:val="00457613"/>
    <w:rsid w:val="004A442E"/>
    <w:rsid w:val="004A5F4A"/>
    <w:rsid w:val="004B62F3"/>
    <w:rsid w:val="004E2791"/>
    <w:rsid w:val="0052379C"/>
    <w:rsid w:val="00531A7C"/>
    <w:rsid w:val="00535111"/>
    <w:rsid w:val="00541CDC"/>
    <w:rsid w:val="00554C21"/>
    <w:rsid w:val="005627CD"/>
    <w:rsid w:val="00563C54"/>
    <w:rsid w:val="00581F84"/>
    <w:rsid w:val="005A4910"/>
    <w:rsid w:val="005E5BF0"/>
    <w:rsid w:val="00605280"/>
    <w:rsid w:val="00622E91"/>
    <w:rsid w:val="00640ADB"/>
    <w:rsid w:val="006632B3"/>
    <w:rsid w:val="00676971"/>
    <w:rsid w:val="0068284A"/>
    <w:rsid w:val="006850E5"/>
    <w:rsid w:val="006A1F5F"/>
    <w:rsid w:val="006A54E8"/>
    <w:rsid w:val="006A7FE9"/>
    <w:rsid w:val="006C1FB9"/>
    <w:rsid w:val="006C2C9F"/>
    <w:rsid w:val="006D1EDB"/>
    <w:rsid w:val="006D5942"/>
    <w:rsid w:val="006D658C"/>
    <w:rsid w:val="007065D1"/>
    <w:rsid w:val="00707F87"/>
    <w:rsid w:val="00744957"/>
    <w:rsid w:val="00754100"/>
    <w:rsid w:val="00786A26"/>
    <w:rsid w:val="00792357"/>
    <w:rsid w:val="00794C0C"/>
    <w:rsid w:val="007A2956"/>
    <w:rsid w:val="007E1737"/>
    <w:rsid w:val="00810F32"/>
    <w:rsid w:val="00814AC4"/>
    <w:rsid w:val="00815BC9"/>
    <w:rsid w:val="00827A2E"/>
    <w:rsid w:val="00841AB9"/>
    <w:rsid w:val="0087335D"/>
    <w:rsid w:val="008A285C"/>
    <w:rsid w:val="008B4014"/>
    <w:rsid w:val="008B7D73"/>
    <w:rsid w:val="008E2AC7"/>
    <w:rsid w:val="008F3F40"/>
    <w:rsid w:val="00904C62"/>
    <w:rsid w:val="00913C57"/>
    <w:rsid w:val="009230EA"/>
    <w:rsid w:val="00940EBC"/>
    <w:rsid w:val="00941496"/>
    <w:rsid w:val="00941C29"/>
    <w:rsid w:val="00950D63"/>
    <w:rsid w:val="0096019A"/>
    <w:rsid w:val="009829C3"/>
    <w:rsid w:val="009948B4"/>
    <w:rsid w:val="0099701F"/>
    <w:rsid w:val="009A11BD"/>
    <w:rsid w:val="009A1BCC"/>
    <w:rsid w:val="009F42D8"/>
    <w:rsid w:val="00A04A07"/>
    <w:rsid w:val="00A05FCB"/>
    <w:rsid w:val="00A17A1A"/>
    <w:rsid w:val="00A25F9E"/>
    <w:rsid w:val="00A4399B"/>
    <w:rsid w:val="00A57329"/>
    <w:rsid w:val="00A66FF2"/>
    <w:rsid w:val="00A8661A"/>
    <w:rsid w:val="00A975C5"/>
    <w:rsid w:val="00AA233E"/>
    <w:rsid w:val="00AA2360"/>
    <w:rsid w:val="00AC1F8E"/>
    <w:rsid w:val="00AC51F4"/>
    <w:rsid w:val="00AD2471"/>
    <w:rsid w:val="00AD26B6"/>
    <w:rsid w:val="00AE694E"/>
    <w:rsid w:val="00AE6C2C"/>
    <w:rsid w:val="00AF2BA5"/>
    <w:rsid w:val="00AF7EAA"/>
    <w:rsid w:val="00B15E4B"/>
    <w:rsid w:val="00B23F64"/>
    <w:rsid w:val="00B313F9"/>
    <w:rsid w:val="00B37212"/>
    <w:rsid w:val="00B44C58"/>
    <w:rsid w:val="00B4737A"/>
    <w:rsid w:val="00B60E08"/>
    <w:rsid w:val="00B80121"/>
    <w:rsid w:val="00B84997"/>
    <w:rsid w:val="00B87E8F"/>
    <w:rsid w:val="00B965AA"/>
    <w:rsid w:val="00BA04C0"/>
    <w:rsid w:val="00BC04BF"/>
    <w:rsid w:val="00BD2F7A"/>
    <w:rsid w:val="00BF4BF7"/>
    <w:rsid w:val="00BF65CC"/>
    <w:rsid w:val="00C158DD"/>
    <w:rsid w:val="00C23436"/>
    <w:rsid w:val="00C415F8"/>
    <w:rsid w:val="00C70CE5"/>
    <w:rsid w:val="00C74DF7"/>
    <w:rsid w:val="00C77950"/>
    <w:rsid w:val="00C868C2"/>
    <w:rsid w:val="00CA00C0"/>
    <w:rsid w:val="00D01024"/>
    <w:rsid w:val="00D03712"/>
    <w:rsid w:val="00D346C3"/>
    <w:rsid w:val="00D3613A"/>
    <w:rsid w:val="00D40945"/>
    <w:rsid w:val="00D46CC2"/>
    <w:rsid w:val="00D51228"/>
    <w:rsid w:val="00D7672C"/>
    <w:rsid w:val="00D9352D"/>
    <w:rsid w:val="00DA2339"/>
    <w:rsid w:val="00DA5008"/>
    <w:rsid w:val="00DC6449"/>
    <w:rsid w:val="00DD2B9C"/>
    <w:rsid w:val="00DD5B56"/>
    <w:rsid w:val="00DF260C"/>
    <w:rsid w:val="00DF43F4"/>
    <w:rsid w:val="00E03D6D"/>
    <w:rsid w:val="00E12F2C"/>
    <w:rsid w:val="00E21E82"/>
    <w:rsid w:val="00E43031"/>
    <w:rsid w:val="00E54ACB"/>
    <w:rsid w:val="00E567E0"/>
    <w:rsid w:val="00E57A65"/>
    <w:rsid w:val="00E61234"/>
    <w:rsid w:val="00E61EE4"/>
    <w:rsid w:val="00E70E4C"/>
    <w:rsid w:val="00E75B08"/>
    <w:rsid w:val="00E824E7"/>
    <w:rsid w:val="00EC2307"/>
    <w:rsid w:val="00EC2856"/>
    <w:rsid w:val="00EC536B"/>
    <w:rsid w:val="00EF0658"/>
    <w:rsid w:val="00EF21DF"/>
    <w:rsid w:val="00EF2280"/>
    <w:rsid w:val="00EF2448"/>
    <w:rsid w:val="00F25E17"/>
    <w:rsid w:val="00F62293"/>
    <w:rsid w:val="00F7523C"/>
    <w:rsid w:val="00F76D11"/>
    <w:rsid w:val="00FC5343"/>
    <w:rsid w:val="00FD5A92"/>
    <w:rsid w:val="00FE2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840CD-86AF-471D-AD1E-30A0537B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cp:lastPrinted>2017-04-24T18:14:00Z</cp:lastPrinted>
  <dcterms:created xsi:type="dcterms:W3CDTF">2017-10-02T20:24:00Z</dcterms:created>
  <dcterms:modified xsi:type="dcterms:W3CDTF">2017-10-02T20:24:00Z</dcterms:modified>
</cp:coreProperties>
</file>